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MDMA-Assisted Therapy Preparation Overview — Summary (Gael, 2025)</w:t>
      </w:r>
    </w:p>
    <w:p>
      <w:r>
        <w:t>Source: Sara Gael, MA, LPC — Integrative Psychiatry Institute (C8PATT 2025). This summary distills the essential clinical guidance from the 'MDMA-Assisted Therapy Preparation Overview' webinar for integration into the Silver Linings Psychedelic-Assisted Therapy Study Guide, Module 4: MDMA.</w:t>
      </w:r>
    </w:p>
    <w:p>
      <w:pPr>
        <w:pStyle w:val="Heading2"/>
      </w:pPr>
      <w:r>
        <w:t>Overview and Learning Objectives</w:t>
      </w:r>
    </w:p>
    <w:p>
      <w:r>
        <w:t>Therapists are guided to identify key attitudes and behaviors that foster safety and trust, assess each client's support systems and readiness, and understand the arc of preparation sessions leading into MDMA experiences.</w:t>
      </w:r>
    </w:p>
    <w:p>
      <w:pPr>
        <w:pStyle w:val="Heading2"/>
      </w:pPr>
      <w:r>
        <w:t>Set and Setting</w:t>
      </w:r>
    </w:p>
    <w:p>
      <w:r>
        <w:t>Clients are familiarized with the therapy space, logistics, and approach. Intentions are discussed to help define focus, and physical familiarity is cultivated to promote safety and comfort.</w:t>
      </w:r>
    </w:p>
    <w:p>
      <w:pPr>
        <w:pStyle w:val="Heading2"/>
      </w:pPr>
      <w:r>
        <w:t>Fostering Safety and Trust</w:t>
      </w:r>
    </w:p>
    <w:p>
      <w:r>
        <w:t>Therapists build rapport through transparency and consent. Somatic awareness is maintained for grounding and informed consent. At least one therapist remains present throughout all sessions.</w:t>
      </w:r>
    </w:p>
    <w:p>
      <w:pPr>
        <w:pStyle w:val="Heading2"/>
      </w:pPr>
      <w:r>
        <w:t>Exploring Fears and Concerns</w:t>
      </w:r>
    </w:p>
    <w:p>
      <w:r>
        <w:t>Therapists invite discussion of anxieties, parts, or concerns about MDMA, normalizing ambivalence and encouraging curiosity.</w:t>
      </w:r>
    </w:p>
    <w:p>
      <w:pPr>
        <w:pStyle w:val="Heading2"/>
      </w:pPr>
      <w:r>
        <w:t>Assessment and Screening</w:t>
      </w:r>
    </w:p>
    <w:p>
      <w:r>
        <w:t>Standardized tools include PCL-5, CAPS-5, CSSR-S, and dissociation scales. Trauma and psychiatric histories are reviewed to determine fit. Clients with complex PTSD or dissociative presentations may not be ideal candidates.</w:t>
      </w:r>
    </w:p>
    <w:p>
      <w:pPr>
        <w:pStyle w:val="Heading2"/>
      </w:pPr>
      <w:r>
        <w:t>MDMA Education</w:t>
      </w:r>
    </w:p>
    <w:p>
      <w:r>
        <w:t>MDMA doses range from 75–125 mg, with optional booster. Differences from classic psychedelics are reviewed. Physical effects may include jaw tension, dehydration, strong somatic sensations, or pupil dilation.</w:t>
      </w:r>
    </w:p>
    <w:p>
      <w:pPr>
        <w:pStyle w:val="Heading2"/>
      </w:pPr>
      <w:r>
        <w:t>Mindfulness and Beginner’s Mind</w:t>
      </w:r>
    </w:p>
    <w:p>
      <w:r>
        <w:t>Clients are introduced to mindfulness, openness, and relaxation skills (e.g., breathwork, body scan). They are coached to stay with difficult emotions such as rage or terror without judgment, using somatic support tools for containment.</w:t>
      </w:r>
    </w:p>
    <w:p>
      <w:pPr>
        <w:pStyle w:val="Heading2"/>
      </w:pPr>
      <w:r>
        <w:t>Normalizing Big Expressions</w:t>
      </w:r>
    </w:p>
    <w:p>
      <w:r>
        <w:t>Clients are reminded that emotional and physical expressions are welcome. Therapists ensure safety through grounding and containment, encouraging micro-movements to channel strong impulses safely.</w:t>
      </w:r>
    </w:p>
    <w:p>
      <w:pPr>
        <w:pStyle w:val="Heading2"/>
      </w:pPr>
      <w:r>
        <w:t>Inner-Directed Process</w:t>
      </w:r>
    </w:p>
    <w:p>
      <w:r>
        <w:t>Clients are guided to trust their inner healing intelligence. Therapists support oscillation between internal focus and interpersonal connection, and use music, silence, eyeshades, and headphones to deepen awareness.</w:t>
      </w:r>
    </w:p>
    <w:p>
      <w:pPr>
        <w:pStyle w:val="Heading2"/>
      </w:pPr>
      <w:r>
        <w:t>Additional Approaches</w:t>
      </w:r>
    </w:p>
    <w:p>
      <w:r>
        <w:t>The preparation model integrates somatic awareness, breathwork, bodywork, mindfulness, and Internal Family Systems (IFS) parts work.</w:t>
      </w:r>
    </w:p>
    <w:p>
      <w:pPr>
        <w:pStyle w:val="Heading2"/>
      </w:pPr>
      <w:r>
        <w:t>Music in MDMA-AT</w:t>
      </w:r>
    </w:p>
    <w:p>
      <w:r>
        <w:t>Music is used as a nonverbal co-therapist to facilitate emotional processing. Playlists emphasize non-lyrical, emotionally evocative pieces. Therapists manage transitions while honoring client preferences.</w:t>
      </w:r>
    </w:p>
    <w:p>
      <w:pPr>
        <w:pStyle w:val="Heading2"/>
      </w:pPr>
      <w:r>
        <w:t>Touch and Consent</w:t>
      </w:r>
    </w:p>
    <w:p>
      <w:r>
        <w:t>Touch boundaries and consent are addressed before MDMA use. Sexual touch is explicitly prohibited. Ongoing consent and withdrawal rights are emphasized to prevent harm and manage countertransference.</w:t>
      </w:r>
    </w:p>
    <w:p>
      <w:pPr>
        <w:pStyle w:val="Heading2"/>
      </w:pPr>
      <w:r>
        <w:t>Client’s Support System</w:t>
      </w:r>
    </w:p>
    <w:p>
      <w:r>
        <w:t>Therapists map the client’s support network and may invite a trusted support person into one preparation or integration session. Emotion-Focused Family Therapy principles are optionally introduced.</w:t>
      </w:r>
    </w:p>
    <w:p>
      <w:pPr>
        <w:pStyle w:val="Heading2"/>
      </w:pPr>
      <w:r>
        <w:t>Arc of Preparation Sessions</w:t>
      </w:r>
    </w:p>
    <w:p>
      <w:r>
        <w:t>Session 1: Orientation, safety, intention setting, MDMA info, relaxation skills, music preferences.</w:t>
        <w:br/>
        <w:t>Session 2: Expectations, introduce support person, logistics, food and overnight planning.</w:t>
        <w:br/>
        <w:t>Session 3: Trauma and developmental history, inner-healing guidance, risk/safety checks.</w:t>
        <w:br/>
        <w:t>Each session reviews current health and medication status.</w:t>
      </w:r>
    </w:p>
    <w:p>
      <w:pPr>
        <w:pStyle w:val="Heading2"/>
      </w:pPr>
      <w:r>
        <w:t>References</w:t>
      </w:r>
    </w:p>
    <w:p>
      <w:r>
        <w:t>Mithoefer et al. (2017) MAPS Manual v8.1; Anderson et al. (2017) Internal Family Systems Skills Manual; Lafrance et al. (2016) Emotion-Focused Family Therapy Pilot Study.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